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 апреля 20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ПРИКАЗ 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введении в действие форм документов по медосмотру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со статьями </w:t>
      </w:r>
      <w:r>
        <w:rPr>
          <w:rFonts w:hAnsi="Times New Roman" w:cs="Times New Roman"/>
          <w:color w:val="000000"/>
          <w:sz w:val="24"/>
          <w:szCs w:val="24"/>
        </w:rPr>
        <w:t>214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220</w:t>
      </w:r>
      <w:r>
        <w:rPr>
          <w:rFonts w:hAnsi="Times New Roman" w:cs="Times New Roman"/>
          <w:color w:val="000000"/>
          <w:sz w:val="24"/>
          <w:szCs w:val="24"/>
        </w:rPr>
        <w:t xml:space="preserve"> Трудового кодекса, в целях сохранения здоровья работников, а также предупреждения развития профессиональных заболеваний работников, в соответствии с </w:t>
      </w:r>
      <w:r>
        <w:rPr>
          <w:rFonts w:hAnsi="Times New Roman" w:cs="Times New Roman"/>
          <w:color w:val="000000"/>
          <w:sz w:val="24"/>
          <w:szCs w:val="24"/>
        </w:rPr>
        <w:t>приказом Минздрава от 28.01.2021 № 29н</w:t>
      </w: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Утвердить и ввести в действие с момента подписания настоящего приказа: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1.1. Список лиц, поступающих на работу, подлежащих предварительным осмотрам.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 Список работников, подлежащих периодическим медицинским осмотрам.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1.3. Поименный список работников, подлежащих периодическим медицинским осмотрам.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При направлении на медицинский осмотр ответственным лицам руководствоваться утвержденными списками.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Руководителям структурных подразделений провести с работниками вверенных им структурных подразделений целевой инструктаж по охране труда о необходимости и условиях прохождения периодических медосмотров.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Секретарю 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довести данный приказ до сведения руководителей структурных подразделений.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Контроль за исполнением настоящего приказа оставляю за собой.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64bff47a22fc4f7b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